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Операционное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09:00 МСК · База обновлена: 25.07.2026, 09:00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ВЕДУЩИМ В ЛЕЧЕНИИ БОЛЬНЫХ ПЕРИТОНИТОМ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дезинтоксикационная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вмешательство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борьба с парезом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рациональная антибиотикотерапия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 вмешательство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ПОДПИСЫВАТЬ СОГЛАСИЕ НА МЕДИЦИНСКОЕВМЕШАТЕЛЬСТВО В ОТНОШЕНИИ РЕБЕНКА, НЕ ДОСТИГШЕГО 15 ЛЕТ, ИМЕЮТ ПРАВО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педагоги, воспитатели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один из родителей ребенка или законный представитель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мама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любой близкий родственник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один из родителей ребенка или законный представитель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ОБРАБОТКЕ ОПЕРАЦИОННОГО ПОЛЯ НЕОБХОДИМО ОБРАБОТАТЬ КОЖНЫЕ ПОКРОВЫ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центра к периферии по кругу (3 раза), просушить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периферии к центру (2 раза), просушить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чем больше, тем лучше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одном направлении (сверху вниз)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 центра к периферии по кругу (3 раза), просушить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ЩИПЦЫ ФАРАБЕФА И ОЛЬЕ ОТНОСЯТСЯ К ГРУППЕ ХИРУРГИЧЕСКИХ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разъединяющие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защиты тканей от повреждения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зажимные (захватывающие)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для соединения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зажимные (захватывающие)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ТРОАКАРЫ ОТНОСЯТСЯ К ГРУППЕ ХИРУРГИЧЕСКИХ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расширяющие раны и естественные отверстия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защиты тканей от повреждения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зажимные (захватывающие)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разъединяющие ткани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разъединяющие ткани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БЕЛЬЁ ДЛЯ СТЕРИЛИЗАЦИИ УПАКОВЫВАЕТСЯ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плоские пакеты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связанные клубки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марлевые мешочки по 50 шт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стопки по 10 шт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плоские пакеты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МЕХАНИЧЕСКИЙ ВИД АНТИСЕПТИКИ ПРЕДПОЛАГАЕТ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орошение антисептиком и дренирование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орошение раны раствором пероксида водорода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дренирование раны резиновым трубчатым дренажем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сульфаниламидов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дренирование раны резиновым трубчатым дренажем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КЛИНИЧЕСКИМ ПРИЗНАКОМ ТРОМБОЦИТОПЕНИИ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папулезная сыпь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сниженная температура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петехиальная сыпь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бледность кожных покровов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петехиальная сыпь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ОСНОВНЫМИ РАЗДЕЛАМИ СОВРЕМЕННОЙ ТРАНСФУЗИОЛОГИИ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теоретическая трансфузиология, изосерология, организация службы крови, донорство, переливание крови и кровезаменителей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общая трансфузиология, служба крови, клиническая трансфузиология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иммуногематология, организация службы крови и донорства, трансфузионная биотехнология, клиническая трансфузиология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общая трансфузиология, производственная трансфузиология, клиническая трансфузиология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общая трансфузиология, производственная трансфузиология, клиническая трансфузиология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ВЕСТИ СЧЕТ ИНСТРУМЕНТОВ, САЛФЕТОК, ИГЛ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операции, перед ушиванием операционной раны (полости),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 ушиванием полости,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и после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операции, перед ушиванием операционной раны (полости), после операции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Операционное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